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92" w:hRule="atLeast"/>
        </w:trPr>
        <w:tc>
          <w:tcPr>
            <w:tcW w:w="10402" w:type="dxa"/>
            <w:tcBorders>
              <w:top w:val="nil"/>
              <w:left w:val="nil"/>
              <w:bottom w:val="nil"/>
              <w:right w:val="nil"/>
            </w:tcBorders>
          </w:tcPr>
          <w:p>
            <w:pPr>
              <w:pStyle w:val="8"/>
              <w:spacing w:line="360" w:lineRule="auto"/>
              <w:jc w:val="both"/>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45" w:hRule="atLeast"/>
        </w:trPr>
        <w:tc>
          <w:tcPr>
            <w:tcW w:w="10402" w:type="dxa"/>
            <w:tcBorders>
              <w:top w:val="nil"/>
              <w:left w:val="nil"/>
              <w:bottom w:val="nil"/>
              <w:right w:val="nil"/>
            </w:tcBorders>
          </w:tcPr>
          <w:p>
            <w:pPr>
              <w:ind w:right="284" w:rightChars="129"/>
              <w:jc w:val="center"/>
              <w:rPr>
                <w:rFonts w:hint="eastAsia" w:ascii="宋体" w:hAnsi="宋体" w:eastAsia="宋体" w:cs="宋体"/>
                <w:b/>
                <w:bCs/>
                <w:sz w:val="52"/>
                <w:szCs w:val="52"/>
                <w:lang w:val="en-US"/>
              </w:rPr>
            </w:pPr>
            <w:r>
              <w:rPr>
                <w:rFonts w:ascii="宋体" w:hAnsi="宋体" w:eastAsia="宋体" w:cs="宋体"/>
                <w:b/>
                <w:sz w:val="52"/>
              </w:rPr>
              <w:t>2023年度</w:t>
            </w:r>
            <w:r>
              <w:rPr>
                <w:rFonts w:hint="eastAsia" w:ascii="宋体" w:hAnsi="宋体" w:eastAsia="宋体" w:cs="宋体"/>
                <w:b/>
                <w:sz w:val="52"/>
                <w:lang w:eastAsia="zh-CN"/>
              </w:rPr>
              <w:t>江苏省曲塘高级中学</w:t>
            </w:r>
            <w:r>
              <w:rPr>
                <w:rFonts w:ascii="宋体" w:hAnsi="宋体" w:eastAsia="宋体" w:cs="宋体"/>
                <w:b/>
                <w:sz w:val="52"/>
              </w:rPr>
              <w:t>单位决算公开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hint="eastAsia" w:ascii="华文仿宋" w:hAnsi="华文仿宋" w:eastAsia="华文仿宋" w:cs="仿宋"/>
          <w:sz w:val="10"/>
        </w:rPr>
      </w:pPr>
    </w:p>
    <w:p>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rPr>
          <w:rFonts w:hint="eastAsia" w:ascii="仿宋" w:hAnsi="仿宋" w:eastAsia="仿宋" w:cs="仿宋"/>
          <w:sz w:val="27"/>
        </w:rPr>
      </w:pPr>
    </w:p>
    <w:p>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2023年度</w:t>
      </w:r>
      <w:r>
        <w:rPr>
          <w:rFonts w:ascii="黑体" w:hAnsi="黑体" w:eastAsia="黑体" w:cs="黑体"/>
        </w:rPr>
        <w:t>单位决算表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单位决算情况说明</w:t>
      </w:r>
    </w:p>
    <w:p>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hint="eastAsia" w:ascii="华文仿宋" w:hAnsi="华文仿宋" w:eastAsia="华文仿宋" w:cs="仿宋"/>
          <w:sz w:val="14"/>
        </w:rPr>
      </w:pPr>
    </w:p>
    <w:p>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pPr>
        <w:ind w:right="504" w:rightChars="229"/>
        <w:jc w:val="both"/>
        <w:rPr>
          <w:rFonts w:hint="eastAsia"/>
        </w:rPr>
      </w:pP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江苏省曲塘高级中学为江苏省四星级普通高中，主要实施高中学历教育，促进基础教育发展。业务范围为承担高中学历教育并从事相关社会服务。</w:t>
      </w:r>
    </w:p>
    <w:p>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本单位无内设机构。本单位无下属单位。</w:t>
      </w: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2023年，曲塘中学坚持以习近平新时代中国特色社会主义思想为指导，贯彻党的教育方针，落实立德树人根本任务，坚持五育并举，聚焦育人方式改革。在注重内涵建设的基础上求发展，进一步深化学校的精细管理。聚焦重点工作，突破难点工作，顺势而为，蓄力发展，不懈努力，接续奋进，全校上下精诚团结，合力攻坚，不断推进学校特色建设，实现学校高品质发展。学校荣获“南通市首批书香校园建设示范点”、“南通市厂务公开民主管理先进单位”、“南通市教育系统基层党建工作示范点”、“海安市五星级党组织”、“海安市先进基层党组织”、“南通市文明校园”、“师德师风建设宣传基地校”等称号。我校86届毕业生吉训明入选中国工程院院士。现将一年来的工作总结如下。</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（一）党建群团促发展，满腔热忱育新人</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1.完善机制，强化组织建设</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①.做好发展党员工作，扎实开展“党员先锋岗”活动，积极营造风清气正的校园生态。认真做好民主生活会组织工作，严肃开展批评与自我批评。</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②.充分发挥文明校园创建示范作用。以社会主义核心价值观为引领，以中华优秀传统文化为重点，以地方特色文化为补充，着力打造绿色校园、书香校园和文明校园。</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③.扎实开展二十大精神学习及主题教育。高度重视意识形态工作，通过各种形式倡导文明健康的生活方式，充分运用爱国主义教育基地教育领导干部，激励广大党员干部赓续红色血脉，凝聚奋进力量。</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2.加强学习，提升全员素质</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①.认真开展主题党日活动，确立党组织全员学习、党员终身学习的理念，不断提高党员的学习力和创新力，做到组织学习制度化、常态化。</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②.组织全体党员观看学习微视频宣讲。引导教师认真贯彻执行教育法律法规，规范广大教师的教育教学行为，注重挖掘和宣传先进典型，推进文明校园建设。</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③.充分发挥学校橱窗、板报、微信平台等宣传阵地，开展党员教育活动，积极宣传党建工作新成就。及时总结上报支部开展的相关党建活动，确保三会一课活动制度化、规范化。</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3.加强团建，彰显育人特色</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①.以“党建带团建”，组织围绕党的中心工作开展适合青年特点的丰富有益的活动，不断增强青年教师教育教学水平，提升团队建设新局面。</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②.加强女工委工作指导，引领和指导女性教职员工不断提高工作水平，不断发挥和展现女性的潜力才华，为学校高质量发展注入活力。</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③.重视退休教师管理工作，关心离退休老教师的学习生活和身心健康，尽力为他们排忧解难，多办实事。</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（二）丹诚教育显特色，德育赋能启新程</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1.狠抓常规教育</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①.抓好学生行为规范养成教育。各班利用班会组织学生认真学习《四会八做到》，认真做好对学生的校服穿戴、仪表仪容、文明习惯、课间秩序的督查工作。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②.做好寄宿生管理工作。每天进行常规管理和检查。定期召开寄宿生、宿管员、室长会议，定期公布“最美宿舍”评比结果。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③.组织学生每天跑操，定期颁发阳光体育流动红旗，举办“我运动、我健康、我快乐”主题跑操比赛。正常开设心理健康教育课，做好学生心理辅导工作。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2.开展主题活动</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①.开展清明祭扫烈士墓活动，举行“寻红色足迹品老街流歌”主题活动；举行“十八而志逐梦未来”成人仪式；举行“唱时代强音展青春风采”校园合唱节；举办“艺术点亮人生”校园文化节。</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②.通过主题班会等形式对学生进行关心教育，使学生学会关心自己、关心他人、关心社会、关心自然。定期召开“学会关心”系列主题班会展示课。</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③.充分利用法治报告会、校会等对师生进行普法教育，使广大师生知法、懂法、守法、用法。法治副校长开设“防诈于心反诈于行”专题报告。召开传染病防控工作培训会。</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3.积极参加比赛</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①.组织学生参加系列比赛，成绩喜人。苏蕊等同学荣获全国“第五届中华经典诵写讲大赛”三等奖；苏晟豪等同学荣获南通市“三独”比赛一等奖；杨舜一等同学荣获南通市“学宪法讲宪法”知识竞赛一等奖；苏蕊等同学荣获南通市“强国梦少年说”主题演讲一等奖等。</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②.开设龙舞特色课程，参加“欢乐中国年，龙狮贺新春”民俗表演巡游活动和“海安市文明、艺术、体育展示活动”展演。龙舞社团荣获“江苏省青少年舞龙舞狮锦标赛”规定套路第一名、创意龙舞项目一等奖和道德风尚奖。排舞队荣获全国二等奖。三门球队荣获省一等奖。</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（三）实境课堂育桃李，教学成果扬声名</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1.紧抓常规管理</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①.深化课堂教学改革。常态化开展“立学课堂展示课”活动，各备课组每两周安排一次组内公开课，课后组织老师进行评课，提高教师对导学课堂的认识。</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②.抓实备课组活动。中层以上干部“下潜”到各备课组，共研新问题，共想新举措。4月下旬和12月中旬，教务处组织两次教研组大型主备课活动，共同探究新课程背景下的新课堂实践。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③.严格考试纪律，细化考试过程，执行考试方案及相关材料，发挥考试功能，做到方案落实、责任落实，加强监考过程管理，整顿考风、考纪，营造公平竞争氛围，调动师生教与学的积极性。</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2.举行精彩活动</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①.开展校际交流。5月9日-11日，青岛市局属高中教务主任和部分学科教研组长来我校跟岗学习。5月18日，重庆市巴南区各高中学校校长和分管教学的副校长组成的高考管理干部培训团一行54人来我校学习交流。</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②.相约古镇研讨。12月1日，在南通市教育科学研究院和海安市教师发展中心共同主办下，我校开展了主题为“相约古镇立学课堂、切磋杏坛育人技艺”的公开教学研讨活动,收到社会各界和参与老师的广泛赞誉。</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③.发放“铭豪”基金。9月8日上午，江苏省曲塘高级中学铭豪奖教基金发放仪式在乒羽馆隆重举行。设置了学期成绩优秀奖、期末进步奖、期末优胜奖、特殊岗位标兵、高一年级管理奖、优秀班主任奖、个人业务拔尖奖、高考突出贡献奖。</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3.收获喜人硕果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①.上半年，崔涵老师、祝志勇老师获得江苏省中小学理科实验室管理人员业务能力大赛二等奖。于鹏老师获得南通市高中数学学科优课评比二等奖。丁卉老师、钱玉娟老师、薛萍老师获得南通市青年教师基本功大赛二等奖。刘平老师获得海安市优质课比赛一等奖。翟荣蓉老师获得海安市青年教师基本功大赛二等奖。</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②.下半年，顾庆华书记获得江苏省高中英语课评比大赛一等奖。陶进老师获得江苏省创意龙狮二等奖、全国体育健身大赛二等奖、中国田径大师赛800Ｍ二等奖、400Ｍ三等奖。严圣琴老师获得江苏省中小学实验教学说课优秀案例评选三等奖、南通市中小学教师队伍建设“1115”杯教学竞赛一等奖、南通市教师信息素养提升实践活动一等奖。万海兵老师获得南通市中小学教师队伍建设1115杯教学竞赛二等奖。丁诗桐老师、崔涵老师获得南通市中小学实验教学说课优秀案例评选三等奖。王忠花老师获得南通市中小学实验教学说课比赛二等奖。刘春慧老师获得海安市教师信息素养提升实践活动一等奖，“领航杯”教师信息素养提升实践活动二等奖，中小学实验能力大赛组织工作先进个人。朱栋栋老师、吕婷婷老师、张红霞老师、邵建生老师获得海安市中小学教师队伍建设“1115”杯教学设计评比一等奖、二等奖。朱阳慧老师获得“一师一优课”教学论文一等奖。</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（四）科研引领促成长，深耕细作待花开</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1.课题申报和论文撰写</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《“活生态””支持下高中生实境学习模式的建构与实践》被立项为2023年度江苏省基础教育前瞻性教学改革实验项目。</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江苏省“十三五”规划课题《“和合共生”引领下的“学会关心”的德育实践研究》和南通市“十三五”规划课题《基于“动商”理论的手足双门球教学模式研究》通过结题鉴定。江苏省“十四五”规划课题《基于陶行知“三力”思想的生命教育实践研究》，南通市“十三五”和“十四五”规划课题《&lt;红楼梦&gt;回目教学资源开发及应用研究》、《以培养学生创新思维品质为导向的高中生物实验教学实践研究》、《高中英语教学家国情怀培育的实践研究》、《学科素养下高中化学学科阅读实效性的研究》通过中期检查。南通市“十四五”规划课题《课程思政视域下高中英语审辩式教学的实践研究》已经开题。</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2023年，全校教师累计发表省、市级论文40多篇，顾庆华、朱栋栋、史传燕老师在核心期刊上发表文章。葛勇、顾小伟老师的稿件被《海安教育研究》录用。</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2.学历提升和教师研修</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张红霞、徐亦凡老师通过研究生论文答辩，顺利毕业。</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田光宇校长参加了2023年省中小学校长依法治校研修；周强副校长参加了新时代学校德育与师德素养提升培训；曹建平、闫来贵等四位老师参加了江苏省骨干教师分学科培训；陈建华老师参加了2023年江苏省中小学实验室管理人员业务能力培训；万海兵老师参加了2023年省中小学骨干班主任研修；王辉老师参加了2023基础教育内涵建设项目研修——基础教育前瞻性教学改革项目负责人研修；曹晓庆老师参加了江苏省卓越教师创新培育计划（2023）培养对象第三次集中研修。</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3.名师培养和职称评审</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顾庆华、张志平、毛兆荣、夏志勇、汪秀玲、崔恒祥等各级名师工作室积极开展研修活动，领衔人和学员积极参与优质课评比、公开教学展示以及举办讲座。</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葛勇等三位老师通过了中小学高级教师资格评审，顾佳等6位老师通过中小学一级教师资格评审。</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（五）创新发展推创品，办学环境换新貌</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1.突出工作重心</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总务处以认真务实的工作态度与作风将各项工作做实做细，积极围绕“一个重心”，搞好“两个服务”。即围绕教学这个中心。搞好为教育教学服务，为教育教学创造良好的条件;搞好为师生生活服务，解决师生的后顾之忧，让师生以饱满的精神投入到教学活动中去。</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2.夯实基础工作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如既往抓好日常工作，始终做到“三个确保”“三个力争”。即确保校园环境建设及教育教学、办公生活用品的维护、维修、采购、保管、供应及时到位；确保学校财务管理规范、精细，帐物相符；确保学校水、电正常供应。力争进一步完善服务设备、设施；力争进一步提高服务质量；力争进一步提高服务效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3.改善教学环境</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深入推进书香校园建设，强化龙舞课程基地、地理课程基地、生物课程基地的示范引领，将历史典故、民俗传统、廉政文化等融入体育馆、蔣和森纪念馆等校园建筑的各个环节。强化食堂色标管理和5S管理。加强寝室文化建设，利用一流生活服务中心公共设施，让学生变寝室为生活小课堂。引导学生争做知礼明志、笃德行正的优秀公民。</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（六）陌上花开灿似锦，平安校园又一年</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1.明确安全责任</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健全学校安全工作各项规章制度，保障学校安全工作有法可依、有制可循。学期初，与学校各处室、学生生活服务中心、学生餐饮服务中心、班主任、教职工等签订安全责任书、明确安全责任。与各领导班子成员、中层干部签订“一岗双责”安全责任，落实安全责任清单。</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2.加大安防力度</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严格执行安全保卫制度，各类安防设备设施有效运行，联合有关部门加强对校园周边地区的治安管理。加强管制刀具、易燃易爆危险物品的清理收缴工作，每月对学校所有消防器材进行检查登记，加强学生宿舍的安全与值班管理，健全学校特种设备和危化品管理制度，全面落实学校用车和校车安全管理制度。</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3.加强安全教育</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认真执行“1530”安全教育，开展有针对性的主题班会活动，邀请法治副校长进行国旗下讲话，通过校园展板等形式宣传安全知识，加强对学校教职工的安全、法制和心理健康教育。在南通市第八届中小学生“学宪法讲宪法”知识竞赛中，我校王汉雯、杨瞬一荣获高中组一等奖，陈彦廷荣获高中组二等奖，刘建老师荣获优秀指导奖。在海安市2023年度“法治海安我接力”法制教育优秀教案评比活动中，我校周舟老师获得一等奖，王璐老师获得二等奖。</w:t>
      </w:r>
    </w:p>
    <w:p>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hint="eastAsia" w:ascii="仿宋" w:hAnsi="仿宋" w:eastAsia="仿宋" w:cs="仿宋"/>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海安市曲塘中学</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rPr>
        <w:t>决算表</w:t>
      </w:r>
    </w:p>
    <w:tbl>
      <w:tblPr>
        <w:tblStyle w:val="12"/>
        <w:tblW w:w="10447" w:type="dxa"/>
        <w:jc w:val="center"/>
        <w:tblInd w:w="0" w:type="dxa"/>
        <w:tblLayout w:type="fixed"/>
        <w:tblCellMar>
          <w:top w:w="0" w:type="dxa"/>
          <w:left w:w="108" w:type="dxa"/>
          <w:bottom w:w="0" w:type="dxa"/>
          <w:right w:w="108" w:type="dxa"/>
        </w:tblCellMar>
      </w:tblPr>
      <w:tblGrid>
        <w:gridCol w:w="3468"/>
        <w:gridCol w:w="1777"/>
        <w:gridCol w:w="2035"/>
        <w:gridCol w:w="1341"/>
        <w:gridCol w:w="1826"/>
      </w:tblGrid>
      <w:tr>
        <w:tblPrEx>
          <w:tblLayout w:type="fixed"/>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Layout w:type="fixed"/>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Layout w:type="fixed"/>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海安市曲塘中学</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Layout w:type="fixed"/>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Layout w:type="fixed"/>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8,801.17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1,000.00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3,877.27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8,068.64</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142.92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799.16</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2,301.49</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1,000.00</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13,821.36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12,169.29</w:t>
            </w:r>
          </w:p>
        </w:tc>
      </w:tr>
      <w:tr>
        <w:tblPrEx>
          <w:tblLayout w:type="fixed"/>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Layout w:type="fixed"/>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r>
              <w:rPr>
                <w:rFonts w:hint="eastAsia" w:ascii="仿宋" w:hAnsi="仿宋" w:eastAsia="仿宋" w:cs="仿宋"/>
                <w:color w:val="000000"/>
                <w:lang w:eastAsia="ar-SA"/>
              </w:rPr>
              <w:t>3,354.64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5,006.72</w:t>
            </w:r>
          </w:p>
        </w:tc>
      </w:tr>
      <w:tr>
        <w:tblPrEx>
          <w:tblLayout w:type="fixed"/>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Layout w:type="fixed"/>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17,176.00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17,176.00</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Ind w:w="0" w:type="dxa"/>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Layout w:type="fixed"/>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Layout w:type="fixed"/>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Layout w:type="fixed"/>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海安市曲塘中学</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Layout w:type="fixed"/>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13,821.36</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9,801.17</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489.67</w:t>
            </w: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3,387.60</w:t>
            </w: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142.92</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9,720.71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5,700.52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489.67</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3,387.60</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142.92</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教育管理事务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83.02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83.02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83.02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83.02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9,637.69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5,617.50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489.67</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3,387.60</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142.92</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高中教育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9,637.69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5,617.50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489.67</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3,387.60</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142.92</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799.16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799.16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799.16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799.16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517.91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517.91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281.25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281.25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2,301.49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2,301.49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2,301.49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2,301.49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614.32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624.32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1,687.17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1,687.17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用于文化事业的彩票公益金支出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Layout w:type="fixed"/>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Layout w:type="fixed"/>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Layout w:type="fixed"/>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海安市曲塘中学</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Layout w:type="fixed"/>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12,169.29</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9,895.22</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2,274.07</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8,068.04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6,794.57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1,274.07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教育管理事务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83.02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83.02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2050101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83.02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83.02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7,985.62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6,711.55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1,274.07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2050204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高中教育</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7,985.62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6,711.55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1,274.07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799.16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799.16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799.16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799.16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517.91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517.91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281.25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281.25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2,301.49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2,301.49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2,301.49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2,301.49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1,274.07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614.32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614.32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1,687.17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1,687.17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2296010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用于文化事业的彩票公益金支出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Layout w:type="fixed"/>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Layout w:type="fixed"/>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Layout w:type="fixed"/>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海安市曲塘中学</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Layout w:type="fixed"/>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Layout w:type="fixed"/>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8,801.17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1,000.00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5,700.52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5,700.52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799.16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799.16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2,301.49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2,301.49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9,801.17</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9,801.17</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8,801.17</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1,000.00</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9,801.17</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9,801.17</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8,801.17</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1,000.00</w:t>
            </w: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Layout w:type="fixed"/>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Layout w:type="fixed"/>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海安市曲塘中学</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Layout w:type="fixed"/>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Layout w:type="fixed"/>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9,801.17</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8,799.05</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r>
              <w:rPr>
                <w:rFonts w:hint="eastAsia" w:ascii="仿宋" w:hAnsi="仿宋" w:eastAsia="仿宋" w:cs="仿宋"/>
              </w:rPr>
              <w:t>1,002.12</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5,700.52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5,698.40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2.12</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教育管理事务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83.02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83.02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83.02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83.02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5,617.50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5,615.38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2.12</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高中教育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5,617.50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5,615.38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2.12</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799.16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799.16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799.16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799.16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517.91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517.91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281.25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281.25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2,301.49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2,301.49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2,301.49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2,301.49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614.32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614.32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1,687.17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1,687.17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1,000.00</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1,000.00</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用于文化事业的彩票公益金支出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1,000.00</w:t>
            </w: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Layout w:type="fixed"/>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Layout w:type="fixed"/>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海安市曲塘中学</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Layout w:type="fixed"/>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8,799.05</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8,481.40</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317.65</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7,933.62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7,933.62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1,739.27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1,739.27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2,220.58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2,220.58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83.02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83.02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1,986.19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1,986.19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517.91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517.91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281.25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281.25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402.61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402.61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30.62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614.32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614.32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317.65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317.65</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56.03</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23.63</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6.74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5.94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50.61</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34.68</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3.27</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9.45</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16.29</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9.01</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55.52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55.52</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22.22</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0.48</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15.36</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547.78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547.78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21.71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396.95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396.95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69.91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Layout w:type="fixed"/>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Layout w:type="fixed"/>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Layout w:type="fixed"/>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海安市曲塘中学</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Layout w:type="fixed"/>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8,801.17</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8,799.05</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2.12</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5,700.52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5,698.40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2.12</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教育管理事务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83.02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83.02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83.02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83.02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5,617.50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5,615.38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2.12</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2050204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高中教育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5,617.50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5,615.38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2.12</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799.16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799.16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799.16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799.16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517.91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517.91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281.25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281.25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2,301.49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2,301.49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2,301.49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2,301.49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614.32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614.32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1,687.17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1,687.17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Layout w:type="fixed"/>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Layout w:type="fixed"/>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海安市曲塘中学</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Layout w:type="fixed"/>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8,799.05</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8,481.40</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317.65</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7,933.62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7,933.62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1,739.27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1,739.27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2,220.58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2,220.58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83.02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83.02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1,986.19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1,986.19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517.91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517.91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281.25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281.25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402.61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402.61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30.62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614.32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614.32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317.65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317.65</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56.03</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23.63</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6.74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5.94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50.61</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34.68</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3.27</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9.45</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16.29</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9.01</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55.52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55.52</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22.22</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0.48</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15.36</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547.78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547.78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21.71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396.95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396.95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69.91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Layout w:type="fixed"/>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tblPrEx>
          <w:tblLayout w:type="fixed"/>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海安市曲塘中学</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Layout w:type="fixed"/>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Layout w:type="fixed"/>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0.48</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0.48</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0.48</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16.29</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0.48</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0.48</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0.48</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16.29</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Layout w:type="fixed"/>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182</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730</w:t>
            </w: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Layout w:type="fixed"/>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Layout w:type="fixed"/>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海安市曲塘中学</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Layout w:type="fixed"/>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1,000.00</w:t>
            </w: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1,000.00</w:t>
            </w: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1,000.00</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1,000.00</w:t>
            </w: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1,000.00</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1,000.00</w:t>
            </w: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2296010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用于文化事业的彩票公益金支出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1,000.00</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1,000.00</w:t>
            </w: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Layout w:type="fixed"/>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海安市曲塘中学</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Layout w:type="fixed"/>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Layout w:type="fixed"/>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Layout w:type="fixed"/>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海安市曲塘中学</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Layout w:type="fixed"/>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Layout w:type="fixed"/>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Layout w:type="fixed"/>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海安市曲塘中学</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2,218.92</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128.09</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2,050.33</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40.50</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2,218.92</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2,218.92</w:t>
            </w:r>
          </w:p>
        </w:tc>
      </w:tr>
    </w:tbl>
    <w:p>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2023年度收入、支出决算总计17,176万元。与上年相比，收、支总计各增加1,425.91万元，增长9.05%。其中：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（一）收入决算总计17,176万元。包括：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1.本年收入决算合计13,821.36万元。与上年相比，增加257.22万元，增长1.9%，变动原因：本年财政拨款收入减少1774.26万元，但政府性基金收入增加1000万元，事业收入增加888.56万元，其他收入增加142.92万元。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3.年初结转和结余3,354.64万元。与上年相比，增加1,168.69万元，增长53.46%，变动原因：本年用年初结转和结余实施校舍维修、设备购置等项目支出比上年增加。</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（二）支出决算总计17,176万元。包括：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1.本年支出决算合计12,169.29万元。与上年相比，减少226.16万元，减少1.82%，变动原因：上年度安排化解政府性债务2072万元，今年无此项目，因此今年项目支出比上年度减少。</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5,006.72万元。结转和结余事项：年末高中教育功能科目下的基本支出形成的结转和结余，主要由上年度结余加本年收支形成的结余。与上年相比，增加1,652.08万元，增长49.25%，变动原因：本年事业收入和其他收入比上年度大幅增加，收支结余比上年增加。</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收入决算合计13,821.36万元，其中：财政拨款收入9,801.17万元，占70.91%；上级补助收入0万元，占0%；财政专户管理教育收费489.67万元，占3.54%；事业收入（不含专户管理教育收费）3,387.6万元，占24.51%；经营收入0万元，占0%；附属单位上缴收入0万元，占0%；其他收入142.92万元，占1.04%。</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2023年度本年支出决算合计12,169.29万元，其中：基本支出9,895.22万元，占81.31%；项目支出2,274.07万元，占18.69%；上缴上级支出0万元，占0%；经营支出0万元，占0%；对附属单位补助支出0万元，占0%。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2023年度财政拨款收入、支出决算总计9,801.17万元。与上年相比，收、支总计各减少774.26万元，减少7.32%，变动原因：主要因为上年有用财政拨款收入化解政府性债务2072万元，今年无此项目。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2023年度财政拨款支出决算9,801.17万元，占本年支出合计的80.54%。与2023年度财政拨款支出年初预算8,231.68万元相比，完成年初预算的119.07%。其中：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（一）教育支出（类）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教育管理事务（款）行政运行（项）。年初预算0万元，支出决算83.02万元，（年初预算数为0万元，无法计算完成比率）决算数与年初预算数的差异原因：决算时将上级拨入的教育教学质量奖调整至教育管理事务（款）行政运行（项）科目。</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普通教育（款）高中教育（项）。年初预算5,084.16万元，支出决算5,617.5万元，完成年初预算的110.49%。决算数与年初预算数的差异原因：部分支出年初未纳入预算，年中按规定追加了高中学生助学金、各种奖励经费以及人员变动增长的经费等。</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行政事业单位养老支出（款）机关事业单位基本养老保险缴费支出（项）。年初预算564.02万元，支出决算517.91万元，完成年初预算的91.82%。决算数与年初预算数的差异原因：部分人员退休而减少了养老保险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2.行政事业单位养老支出（款）机关事业单位职业年金缴费支出（项）。年初预算282.01万元，支出决算281.25万元，完成年初预算的99.73%。决算数与年初预算数的差异原因：部分人员退休而减少了职业年金的支出。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（三）住房保障支出（类）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1.住房改革支出（款）住房公积金（项）。年初预算614.32万元，支出决算614.32万元，完成年初预算的100%。决算数与年初预算数相同。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2.住房改革支出（款）提租补贴（项）。年初预算1,687.17万元，支出决算1,687.17万元，完成年初预算的100%。决算数与年初预算数相同。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（四）其他支出（类）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彩票公益金安排的支出（款）用于文化事业的彩票公益金支出（项）。年初预算0万元，支出决算1,000万元，（年初预算数为0万元，无法计算完成比率）决算数与年初预算数的差异原因：年中追加由省级财政安排的彩票公益金专项资金1000万元，用于曲塘中学体艺馆建设。</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2023年度财政拨款基本支出决算8,799.05万元，其中：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（一）人员经费8,481.4万元。</w:t>
      </w:r>
      <w:r>
        <w:rPr>
          <w:rFonts w:ascii="仿宋" w:hAnsi="仿宋" w:eastAsia="仿宋" w:cs="仿宋"/>
        </w:rPr>
        <w:t>主要包括：基本工资、津贴补贴、奖金、伙食补助费、绩效工资、机关事业单位基本养老保险缴费、职业年金缴费、职工基本医疗保险缴费、公务员医疗补助缴费、其他社会保障缴费、住房公积金、离休费、退休费、抚恤金、生活补助、助学金。</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（二）公用经费317.65万元。</w:t>
      </w:r>
      <w:r>
        <w:rPr>
          <w:rFonts w:ascii="仿宋" w:hAnsi="仿宋" w:eastAsia="仿宋" w:cs="仿宋"/>
        </w:rPr>
        <w:t>主要包括：办公费、印刷费、咨询费、水费、电费、邮电费、物业管理费、差旅费、维修（护）费、培训费、专用材料费、劳务费、工会经费、福利费、公务用车运行维护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2023年度一般公共预算财政拨款支出决算8,801.17万元。与上年相比，减少1,774.26万元，减少16.78%，变动原因：主要因为上年有用财政拨款收入化解政府性债务2072万元，今年无此项目。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2023年度一般公共预算财政拨款基本支出决算8,799.05万元，其中：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（一）人员经费8,481.4万元。</w:t>
      </w:r>
      <w:r>
        <w:rPr>
          <w:rFonts w:ascii="仿宋" w:hAnsi="仿宋" w:eastAsia="仿宋" w:cs="仿宋"/>
        </w:rPr>
        <w:t>主要包括：基本工资、津贴补贴、奖金、伙食补助费、绩效工资、机关事业单位基本养老保险缴费、职业年金缴费、职工基本医疗保险缴费、公务员医疗补助缴费、其他社会保障缴费、住房公积金、离休费、退休费、抚恤金、生活补助、助学金。</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（二）公用经费317.65万元。</w:t>
      </w:r>
      <w:r>
        <w:rPr>
          <w:rFonts w:ascii="仿宋" w:hAnsi="仿宋" w:eastAsia="仿宋" w:cs="仿宋"/>
        </w:rPr>
        <w:t>主要包括：办公费、印刷费、咨询费、水费、电费、邮电费、物业管理费、差旅费、维修（护）费、培训费、专用材料费、劳务费、工会经费、福利费、公务用车运行维护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三公”经费支出决算0.48万元（其中：一般公共预算支出0.48万元；政府性基金预算支出0万元；国有资本经营预算支出0万元）。与上年相比，增加0.16万元，变动原因：本年度用财政拨款收入列支公务用车运行费预算比上年有所增加。其中，因公出国（境）费支出0万元，占“三公”经费的0%；公务用车购置及运行维护费支出0.48万元，占“三公”经费的100%；公务接待费支出0万元，占“三公”经费的0%。2023年度财政拨款“三公”经费支出预算0.48万元（其中：一般公共预算支出0.48万元；政府性基金预算支出0万元；国有资本经营预算支出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0.48万元（其中：一般公共预算支出0.48万元；政府性基金预算支出0万元；国有资本经营预算支出0万元），支出决算0.48万元（其中：一般公共预算支出0.48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0.48万元。公务用车运行维护费主要用于按规定保留的公务用车的燃料费、维修费、过桥过路费、保险费、安全奖励费用等支出。截至2023年12月31日，使用财政拨款开支的公务用车保有量为1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培训费支出预算16.29万元（其中：一般公共预算支出16.29万元；政府性基金预算支出0万元；国有资本经营预算支出0万元），支出决算16.29万元（其中：一般公共预算支出16.29万元；政府性基金预算支出0万元；国有资本经营预算支出0万元），完成调整后预算的100%，决算数与预算数相同。2023年度全年组织培训182个，组织培训730人次，开支内容：组织教师参加继续教育培训、学历提升培训，以及校内校外开展教学研讨活动等。</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性基金预算财政拨款支出决算1,000万元。与上年相比，增加1,000万元（上年决算数为0万元，无法计算增减比率），变动原因：年中追加由省级财政安排的彩票公益金专项资金1000万元，用于曲塘中学体艺馆建设。</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2023年度机关运行经费支出决算0万元（其中：一般公共预算支出0万元；政府性基金预算支出0万元；国有资本经营预算支出0万元）。与上年决算数相同。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采购支出总额2,218.92万元，其中：政府采购货物支出128.09万元、政府采购工程支出2,050.33万元、政府采购服务支出40.5万元。政府采购授予中小企业合同金额2,218.92万元，占政府采购支出总额的100%，其中：授予小微企业合同金额2,218.92万元，占授予中小企业合同金额的100%。</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2023年12月31日，本单位共有车辆1辆，其中：副部(省)级及以上领导用车0辆、主要领导干部用车0辆、机要通信用车0辆、应急保障用车0辆、执法执勤用车0辆、特种专业技术用车0辆、离退休干部用车0辆、其他用车1辆；单价50万元（含）以上的通用设备0台（套），单价100万元（含）以上的专用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2023年度，本单位共0个项目开展了财政重点绩效评价，涉及财政性资金合计0万元；本单位未开展单位整体支出财政重点绩效评价，涉及财政性资金0万元。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本单位共对2023年度已实施完成的20个项目开展了绩效自评价，涉及财政性资金合计2,274.07万元；本单位共开展1项单位整体支出绩效自评价，涉及财政性资金合计12,169.29万元。</w:t>
      </w:r>
    </w:p>
    <w:p>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pPr>
        <w:pStyle w:val="8"/>
        <w:tabs>
          <w:tab w:val="left" w:pos="3864"/>
          <w:tab w:val="left" w:pos="6248"/>
          <w:tab w:val="left" w:pos="7386"/>
        </w:tabs>
        <w:ind w:left="440" w:leftChars="200" w:firstLine="659" w:firstLineChars="206"/>
        <w:jc w:val="both"/>
        <w:rPr>
          <w:rFonts w:hint="eastAsia"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十九、教育支出(类)教育管理事务(款)行政运行(项)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二十、教育支出(类)普通教育(款)高中教育(项)</w:t>
      </w:r>
      <w:r>
        <w:rPr>
          <w:rFonts w:ascii="仿宋" w:hAnsi="仿宋" w:eastAsia="仿宋" w:cs="仿宋"/>
          <w:b/>
        </w:rPr>
        <w:t>：</w:t>
      </w:r>
      <w:r>
        <w:rPr>
          <w:rFonts w:hint="eastAsia" w:ascii="仿宋" w:hAnsi="仿宋" w:eastAsia="仿宋" w:cs="仿宋"/>
        </w:rPr>
        <w:t>反映各部门举办的普通高中教育支出。政府各部门对社会组织等举办的普通高中的资助，如捐赠、补贴等，也在本科目中反映。</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二十五、其他支出(类)彩票公益金安排的支出(款)用于文化事业的彩票公益金支出(项)</w:t>
      </w:r>
      <w:r>
        <w:rPr>
          <w:rFonts w:ascii="仿宋" w:hAnsi="仿宋" w:eastAsia="仿宋" w:cs="仿宋"/>
          <w:b/>
        </w:rPr>
        <w:t>：</w:t>
      </w:r>
      <w:r>
        <w:rPr>
          <w:rFonts w:hint="eastAsia" w:ascii="仿宋" w:hAnsi="仿宋" w:eastAsia="仿宋" w:cs="仿宋"/>
        </w:rPr>
        <w:t>反映用于文化事业的彩票公益金支出。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w:pict>
        <v:shape id="_x0000_s3073" o:spid="_x0000_s3073" o:spt="202" type="#_x0000_t202" style="position:absolute;left:0pt;margin-top:0pt;height:144pt;width:144pt;mso-position-horizontal:center;mso-position-horizontal-relative:margin;mso-wrap-style:none;z-index:251652096;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pict>
        <v:shape id="_x0000_s3080" o:spid="_x0000_s308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pict>
        <v:shape id="_x0000_s3081" o:spid="_x0000_s308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pict>
        <v:shape id="_x0000_s3082" o:spid="_x0000_s308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pict>
        <v:shape id="_x0000_s3086" o:spid="_x0000_s308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w:pict>
        <v:shape id="_x0000_s3089" o:spid="_x0000_s3089" o:spt="202" type="#_x0000_t202" style="position:absolute;left:0pt;margin-top:0pt;height:144pt;width:144pt;mso-position-horizontal:center;mso-position-horizontal-relative:margin;mso-wrap-style:none;z-index:251653120;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pict>
        <v:shape id="_x0000_s3087" o:spid="_x0000_s3087" o:spt="202" type="#_x0000_t202" style="position:absolute;left:0pt;margin-top:0pt;height:144pt;width:144pt;mso-position-horizontal:center;mso-position-horizontal-relative:margin;mso-wrap-style:none;z-index:251654144;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pict>
        <v:shape id="_x0000_s3088" o:spid="_x0000_s3088" o:spt="202" type="#_x0000_t202" style="position:absolute;left:0pt;margin-top:0pt;height:144pt;width:144pt;mso-position-horizontal:center;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pict>
        <v:shape id="_x0000_s3075" o:spid="_x0000_s3075" o:spt="202" type="#_x0000_t202" style="position:absolute;left:0pt;margin-top:0pt;height:144pt;width:144pt;mso-position-horizontal:center;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pict>
        <v:shape id="_x0000_s3076" o:spid="_x0000_s3076"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pict>
        <v:shape id="_x0000_s3077" o:spid="_x0000_s307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pict>
        <v:shape id="_x0000_s3078" o:spid="_x0000_s307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海安市曲塘中学</w:t>
    </w:r>
    <w:r>
      <w:t>2023年度单位决算公开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0"/>
  <w:autoHyphenation/>
  <w:noPunctuationKerning w:val="1"/>
  <w:characterSpacingControl w:val="doNotCompress"/>
  <w:hdrShapeDefaults>
    <o:shapelayout v:ext="edit">
      <o:idmap v:ext="edit" data="1,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202770"/>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89"/>
    <customShpInfo spid="_x0000_s3087"/>
    <customShpInfo spid="_x0000_s3088"/>
    <customShpInfo spid="_x0000_s3075"/>
    <customShpInfo spid="_x0000_s3076"/>
    <customShpInfo spid="_x0000_s3077"/>
    <customShpInfo spid="_x0000_s3078"/>
    <customShpInfo spid="_x0000_s3079"/>
    <customShpInfo spid="_x0000_s3080"/>
    <customShpInfo spid="_x0000_s3081"/>
    <customShpInfo spid="_x0000_s3082"/>
    <customShpInfo spid="_x0000_s3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1237</Words>
  <Characters>7056</Characters>
  <Lines>58</Lines>
  <Paragraphs>16</Paragraphs>
  <TotalTime>20</TotalTime>
  <ScaleCrop>false</ScaleCrop>
  <LinksUpToDate>false</LinksUpToDate>
  <CharactersWithSpaces>8277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2024-09-05T00:59:46Z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2052-11.1.0.9021</vt:lpwstr>
  </property>
  <property fmtid="{D5CDD505-2E9C-101B-9397-08002B2CF9AE}" pid="6" name="LastSaved">
    <vt:filetime>2021-04-15T00:00:00Z</vt:filetime>
  </property>
</Properties>
</file>